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7E" w:rsidRPr="00021A75" w:rsidRDefault="0063697E" w:rsidP="0063697E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1A7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الخلاصة</w:t>
      </w:r>
    </w:p>
    <w:p w:rsidR="0063697E" w:rsidRPr="00021A75" w:rsidRDefault="0063697E" w:rsidP="0063697E">
      <w:pPr>
        <w:spacing w:line="240" w:lineRule="auto"/>
        <w:ind w:firstLine="509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اجريت هذه التجربة في حقل الطيور الداجنة التابع لوزارة الزراعة \ دائرة البحوث الزراعية في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 بغداد من 27/3/2016 الى11/5/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2016.</w:t>
      </w:r>
    </w:p>
    <w:p w:rsidR="0063697E" w:rsidRPr="00021A75" w:rsidRDefault="0063697E" w:rsidP="0063697E">
      <w:pPr>
        <w:spacing w:line="240" w:lineRule="auto"/>
        <w:ind w:firstLine="509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شملت التجربة عل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ى مصدرين مختلفين من سلالة روز (المحلي  والبلجيكي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) 300 طير بعمر يوم واحد 150 طير من كل مصدر مقسمة الى خمس معاملات كل معاملة شملت 30 طير وبواقع مكررين 15 طير لكل مكرر , وكان تقسيم المعاملات التغذوية كالاتي : </w:t>
      </w:r>
    </w:p>
    <w:p w:rsidR="0063697E" w:rsidRPr="00021A75" w:rsidRDefault="0063697E" w:rsidP="0063697E">
      <w:pPr>
        <w:spacing w:line="240" w:lineRule="auto"/>
        <w:ind w:firstLine="509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روز (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محلي):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:T1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سيطرة,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T2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: كسبة كور 10%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,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T3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: سالينومايسن 500 غم/طن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,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T4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: كسبة كور 10% 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وسالينومايسن 500 غم/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طن,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T5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: كسبه كور 10%, سالينومايسن 500 غم/طن, مايكوفكس 2 كغم/طن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. </w:t>
      </w:r>
    </w:p>
    <w:p w:rsidR="0063697E" w:rsidRPr="00021A75" w:rsidRDefault="0063697E" w:rsidP="0063697E">
      <w:pPr>
        <w:spacing w:line="240" w:lineRule="auto"/>
        <w:ind w:firstLine="509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روز (بلجيكي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):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 xml:space="preserve"> :T6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سيطرة,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T7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: كسبة كور 10%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,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T8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: سالينومايسن 500 غم/طن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,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T9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: كسب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ة كور 10% وسالينومايسن 500 غم/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طن,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T10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: كسبه كور 10%, سالينومايسن 500 غم/طن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, ماي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كوفكس 2 كغم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/طن.</w:t>
      </w:r>
    </w:p>
    <w:p w:rsidR="0063697E" w:rsidRPr="00021A75" w:rsidRDefault="0063697E" w:rsidP="0063697E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اشارت النتائج الى وجود فروق  معنوية بين جميع المعاملات وفي كلا المصدرين المختلفين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 لسلالة روز (المحلي والبلجيكي), وخاصة المجموعتين (2 ,7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) حيث سجلت تفوقا معنويا (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0.05P ≤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) في صفات الاداء الانتاجي ( معدل وزن الجسم , الزيادة الوزنية, استهلا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ك العلف و معامل التحويل الغذائي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) مقارنة مع باقي المعاملات التغذوية.</w:t>
      </w:r>
    </w:p>
    <w:p w:rsidR="0063697E" w:rsidRPr="007D62D2" w:rsidRDefault="0063697E" w:rsidP="0063697E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ajorBidi" w:hAnsiTheme="majorBidi"/>
          <w:sz w:val="28"/>
          <w:szCs w:val="28"/>
          <w:rtl/>
          <w:lang w:bidi="ar-IQ"/>
        </w:rPr>
      </w:pP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انخفاض معنوي (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0.05P ≤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) في معدل قيم صفات الاداء الانتاجي 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للمعاملات المغذاة على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: سالينومايسن 500 غم/ طن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T8,T3),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)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, كسبة كور 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10% وسالينومايسن 500 غم/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طن,(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T4,T9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), كسبه كور 10%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,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سالينومايسن 500 غم/طن, مايكوفكس 2 كغم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/طن (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T5,T10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).</w:t>
      </w:r>
    </w:p>
    <w:p w:rsidR="0063697E" w:rsidRPr="00021A75" w:rsidRDefault="0063697E" w:rsidP="0063697E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وجود فروق معنوية بين جميع المعاملات التغذوية وفي كلا المصدرين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 (المحلي والبلجيكي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)في معدل معيار الاضداد المناعية ضد فايرس مرض النيوكاسلوالكمبوروعند نهاية التجربة بعمر 42 يوم  سجلت المعاملتين (2,7) المغذاة على كسبة الكور 10% تفوق معنوي (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0.05P ≤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) مق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ارنة مع باقي المعاملات التغذوية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,كذلك لم يكن هناك فروقا معنوية بين جميع المع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ا</w:t>
      </w:r>
      <w:bookmarkStart w:id="0" w:name="_GoBack"/>
      <w:bookmarkEnd w:id="0"/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ملات التغذوية في معدل قيم معيار الاضداد المناعية ضد مرض ال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نيوكاسلوالكمبورو بعمر يوم واحد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. </w:t>
      </w:r>
    </w:p>
    <w:p w:rsidR="0063697E" w:rsidRDefault="0063697E" w:rsidP="0063697E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وجود فروق معنوية بين جميع المعاملات التغذوية وا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لسيطرة لكلا المصدرين من الروز (المحلي والبلجيكي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) في معدل قيم الصفات الفسلجية . </w:t>
      </w:r>
      <w:proofErr w:type="spellStart"/>
      <w:proofErr w:type="gramStart"/>
      <w:r w:rsidRPr="00021A75">
        <w:rPr>
          <w:rFonts w:asciiTheme="majorBidi" w:hAnsiTheme="majorBidi" w:cs="Simplified Arabic"/>
          <w:sz w:val="28"/>
          <w:szCs w:val="28"/>
          <w:lang w:bidi="ar-IQ"/>
        </w:rPr>
        <w:t>catalase</w:t>
      </w:r>
      <w:proofErr w:type="spellEnd"/>
      <w:proofErr w:type="gramEnd"/>
      <w:r w:rsidRPr="00021A75">
        <w:rPr>
          <w:rFonts w:asciiTheme="majorBidi" w:hAnsiTheme="majorBidi" w:cs="Simplified Arabic"/>
          <w:sz w:val="28"/>
          <w:szCs w:val="28"/>
          <w:lang w:bidi="ar-IQ"/>
        </w:rPr>
        <w:t xml:space="preserve"> enzyme ,</w:t>
      </w:r>
      <w:proofErr w:type="spellStart"/>
      <w:r w:rsidRPr="00021A75">
        <w:rPr>
          <w:rFonts w:asciiTheme="majorBidi" w:hAnsiTheme="majorBidi" w:cs="Simplified Arabic"/>
          <w:sz w:val="28"/>
          <w:szCs w:val="28"/>
          <w:lang w:bidi="ar-IQ"/>
        </w:rPr>
        <w:t>peroxynitrate</w:t>
      </w:r>
      <w:proofErr w:type="spellEnd"/>
      <w:r w:rsidRPr="00021A75">
        <w:rPr>
          <w:rFonts w:asciiTheme="majorBidi" w:hAnsiTheme="majorBidi" w:cs="Simplified Arabic"/>
          <w:sz w:val="28"/>
          <w:szCs w:val="28"/>
          <w:lang w:bidi="ar-IQ"/>
        </w:rPr>
        <w:t xml:space="preserve">, GOT,GPT 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 فقد سجلت المعاملات المغذاة على كسبة الكور 10% انخفاضا معنويا وخاصة 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lastRenderedPageBreak/>
        <w:t>المعاملتين (2,7) مقارنة مع باقي المعاملات التغذوية والتي سجلت تفوقا معنويا (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0.05P ≤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 ) في معدل قيم المعايير الفسلجية المدروسة.</w:t>
      </w:r>
    </w:p>
    <w:p w:rsidR="0063697E" w:rsidRDefault="0063697E" w:rsidP="0063697E">
      <w:pPr>
        <w:pStyle w:val="ListParagraph"/>
        <w:numPr>
          <w:ilvl w:val="0"/>
          <w:numId w:val="1"/>
        </w:numPr>
        <w:spacing w:before="240" w:line="240" w:lineRule="auto"/>
        <w:ind w:left="0"/>
        <w:jc w:val="both"/>
        <w:rPr>
          <w:rFonts w:asciiTheme="majorBidi" w:hAnsiTheme="majorBidi" w:cs="Simplified Arabic"/>
          <w:sz w:val="28"/>
          <w:szCs w:val="28"/>
          <w:lang w:bidi="ar-IQ"/>
        </w:rPr>
      </w:pP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وجود فروق معنويه بين جميع المعاملات التغذوية ومن كلا المصدرين (المحلي والبلجيكي) فياختبار المذنب فقد سجلت المعاملتين (2,7) المغذاة على كسبة الكور10% تفوقا معنويمقارنة مع باقي المعاملات التغذوية حيث سجلت اقل قيمة في</w:t>
      </w:r>
      <w:r w:rsidRPr="00021A75">
        <w:rPr>
          <w:rFonts w:asciiTheme="majorBidi" w:hAnsiTheme="majorBidi" w:cs="Simplified Arabic"/>
          <w:sz w:val="28"/>
          <w:szCs w:val="28"/>
          <w:rtl/>
          <w:lang w:bidi="ar-IQ"/>
        </w:rPr>
        <w:br/>
      </w:r>
      <w:r>
        <w:rPr>
          <w:rFonts w:asciiTheme="majorBidi" w:hAnsiTheme="majorBidi" w:cs="Simplified Arabic"/>
          <w:sz w:val="28"/>
          <w:szCs w:val="28"/>
          <w:lang w:bidi="ar-IQ"/>
        </w:rPr>
        <w:t xml:space="preserve">(% DNA in </w:t>
      </w:r>
      <w:proofErr w:type="spellStart"/>
      <w:r>
        <w:rPr>
          <w:rFonts w:asciiTheme="majorBidi" w:hAnsiTheme="majorBidi" w:cs="Simplified Arabic"/>
          <w:sz w:val="28"/>
          <w:szCs w:val="28"/>
          <w:lang w:bidi="ar-IQ"/>
        </w:rPr>
        <w:t>tail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,Tail</w:t>
      </w:r>
      <w:proofErr w:type="spellEnd"/>
      <w:r w:rsidRPr="00021A75">
        <w:rPr>
          <w:rFonts w:asciiTheme="majorBidi" w:hAnsiTheme="majorBidi" w:cs="Simplified Arabic"/>
          <w:sz w:val="28"/>
          <w:szCs w:val="28"/>
          <w:lang w:bidi="ar-IQ"/>
        </w:rPr>
        <w:t xml:space="preserve"> length, Tail </w:t>
      </w:r>
      <w:proofErr w:type="spellStart"/>
      <w:r w:rsidRPr="00021A75">
        <w:rPr>
          <w:rFonts w:asciiTheme="majorBidi" w:hAnsiTheme="majorBidi" w:cs="Simplified Arabic"/>
          <w:sz w:val="28"/>
          <w:szCs w:val="28"/>
          <w:lang w:bidi="ar-IQ"/>
        </w:rPr>
        <w:t>moment,comet</w:t>
      </w:r>
      <w:proofErr w:type="spellEnd"/>
      <w:r w:rsidRPr="00021A75">
        <w:rPr>
          <w:rFonts w:asciiTheme="majorBidi" w:hAnsiTheme="majorBidi" w:cs="Simplified Arabic"/>
          <w:sz w:val="28"/>
          <w:szCs w:val="28"/>
          <w:lang w:bidi="ar-IQ"/>
        </w:rPr>
        <w:t xml:space="preserve"> length)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 كما سجلت اعلى قيمة في مستوى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 xml:space="preserve">%DNA in head 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.</w:t>
      </w:r>
    </w:p>
    <w:p w:rsidR="0063697E" w:rsidRDefault="0063697E" w:rsidP="0063697E">
      <w:pPr>
        <w:pStyle w:val="ListParagraph"/>
        <w:spacing w:before="240" w:line="240" w:lineRule="auto"/>
        <w:ind w:left="0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</w:p>
    <w:p w:rsidR="0063697E" w:rsidRPr="00021A75" w:rsidRDefault="0063697E" w:rsidP="0063697E">
      <w:pPr>
        <w:pStyle w:val="ListParagraph"/>
        <w:spacing w:before="240" w:line="240" w:lineRule="auto"/>
        <w:ind w:left="0" w:firstLine="509"/>
        <w:jc w:val="both"/>
        <w:rPr>
          <w:rFonts w:asciiTheme="majorBidi" w:hAnsiTheme="majorBidi" w:cs="Simplified Arabic"/>
          <w:sz w:val="28"/>
          <w:szCs w:val="28"/>
          <w:rtl/>
          <w:lang w:bidi="ar-IQ"/>
        </w:rPr>
      </w:pP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كذلك بينت النتائج الى وجود انخفاض معنوي في نسبة 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% DNA in head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 وتفوق معنوي في </w:t>
      </w:r>
      <w:proofErr w:type="spellStart"/>
      <w:r w:rsidRPr="00021A75">
        <w:rPr>
          <w:rFonts w:asciiTheme="majorBidi" w:hAnsiTheme="majorBidi" w:cs="Simplified Arabic"/>
          <w:sz w:val="28"/>
          <w:szCs w:val="28"/>
          <w:lang w:bidi="ar-IQ"/>
        </w:rPr>
        <w:t>DNAin</w:t>
      </w:r>
      <w:proofErr w:type="spellEnd"/>
      <w:r w:rsidRPr="00021A75">
        <w:rPr>
          <w:rFonts w:asciiTheme="majorBidi" w:hAnsiTheme="majorBidi" w:cs="Simplified Arabic"/>
          <w:sz w:val="28"/>
          <w:szCs w:val="28"/>
          <w:lang w:bidi="ar-IQ"/>
        </w:rPr>
        <w:t xml:space="preserve"> tail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%,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Tail length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,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Tail moment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,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comet length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 xml:space="preserve"> للمعاملات المغذاة على السلينومايسنوالمايكوفكس (</w:t>
      </w:r>
      <w:r w:rsidRPr="00021A75">
        <w:rPr>
          <w:rFonts w:asciiTheme="majorBidi" w:hAnsiTheme="majorBidi" w:cs="Simplified Arabic"/>
          <w:sz w:val="28"/>
          <w:szCs w:val="28"/>
          <w:lang w:bidi="ar-IQ"/>
        </w:rPr>
        <w:t>T3,T4,T5,T8,T9,T10</w:t>
      </w:r>
      <w:r w:rsidRPr="00021A75">
        <w:rPr>
          <w:rFonts w:asciiTheme="majorBidi" w:hAnsiTheme="majorBidi" w:cs="Simplified Arabic" w:hint="cs"/>
          <w:sz w:val="28"/>
          <w:szCs w:val="28"/>
          <w:rtl/>
          <w:lang w:bidi="ar-IQ"/>
        </w:rPr>
        <w:t>)</w:t>
      </w:r>
      <w:r>
        <w:rPr>
          <w:rFonts w:asciiTheme="majorBidi" w:hAnsiTheme="majorBidi" w:cs="Simplified Arabic" w:hint="cs"/>
          <w:sz w:val="28"/>
          <w:szCs w:val="28"/>
          <w:rtl/>
          <w:lang w:bidi="ar-IQ"/>
        </w:rPr>
        <w:t>.</w:t>
      </w:r>
    </w:p>
    <w:p w:rsidR="00046269" w:rsidRDefault="00046269">
      <w:pPr>
        <w:rPr>
          <w:lang w:bidi="ar-IQ"/>
        </w:rPr>
      </w:pPr>
    </w:p>
    <w:sectPr w:rsidR="00046269" w:rsidSect="0006771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258B"/>
    <w:multiLevelType w:val="hybridMultilevel"/>
    <w:tmpl w:val="A3346DB0"/>
    <w:lvl w:ilvl="0" w:tplc="926CD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97E"/>
    <w:rsid w:val="00046269"/>
    <w:rsid w:val="0063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97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Naim Al Hussaini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2017-07-30T07:40:00Z</dcterms:created>
  <dcterms:modified xsi:type="dcterms:W3CDTF">2017-07-30T07:40:00Z</dcterms:modified>
</cp:coreProperties>
</file>